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6BD04" w14:textId="77777777"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9026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3EAF346E" w14:textId="2F380945" w:rsidR="0046314C" w:rsidRDefault="00DF12BB" w:rsidP="00463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14C" w:rsidRPr="00345689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="0046314C" w:rsidRPr="00345689">
        <w:rPr>
          <w:rFonts w:ascii="Times New Roman" w:hAnsi="Times New Roman" w:cs="Times New Roman"/>
          <w:b/>
          <w:sz w:val="26"/>
          <w:szCs w:val="26"/>
        </w:rPr>
        <w:t>«Экспертиза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бюджета </w:t>
      </w:r>
      <w:r w:rsidR="0046314C">
        <w:rPr>
          <w:rFonts w:ascii="Times New Roman" w:hAnsi="Times New Roman" w:cs="Times New Roman"/>
          <w:b/>
          <w:sz w:val="26"/>
          <w:szCs w:val="26"/>
        </w:rPr>
        <w:t>муниципального образования «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 w:rsidR="0046314C">
        <w:rPr>
          <w:rFonts w:ascii="Times New Roman" w:hAnsi="Times New Roman" w:cs="Times New Roman"/>
          <w:b/>
          <w:sz w:val="26"/>
          <w:szCs w:val="26"/>
        </w:rPr>
        <w:t>ий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46314C">
        <w:rPr>
          <w:rFonts w:ascii="Times New Roman" w:hAnsi="Times New Roman" w:cs="Times New Roman"/>
          <w:b/>
          <w:sz w:val="26"/>
          <w:szCs w:val="26"/>
        </w:rPr>
        <w:t>ый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район Брянской области за 202</w:t>
      </w:r>
      <w:r w:rsidR="0046314C">
        <w:rPr>
          <w:rFonts w:ascii="Times New Roman" w:hAnsi="Times New Roman" w:cs="Times New Roman"/>
          <w:b/>
          <w:sz w:val="26"/>
          <w:szCs w:val="26"/>
        </w:rPr>
        <w:t>2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1125B886" w14:textId="627B38D3" w:rsidR="00DF12BB" w:rsidRPr="0046314C" w:rsidRDefault="00DF12BB" w:rsidP="004631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7D7CE0" w14:textId="3B3F7855" w:rsidR="0046314C" w:rsidRPr="0046314C" w:rsidRDefault="0046314C" w:rsidP="0046314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37825734"/>
      <w:r w:rsidRPr="0046314C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</w:t>
      </w:r>
      <w:r w:rsidR="00FD73EC">
        <w:rPr>
          <w:rFonts w:ascii="Times New Roman" w:hAnsi="Times New Roman" w:cs="Times New Roman"/>
          <w:sz w:val="26"/>
          <w:szCs w:val="26"/>
        </w:rPr>
        <w:t>3</w:t>
      </w:r>
      <w:r w:rsidRPr="0046314C">
        <w:rPr>
          <w:rFonts w:ascii="Times New Roman" w:hAnsi="Times New Roman" w:cs="Times New Roman"/>
          <w:sz w:val="26"/>
          <w:szCs w:val="26"/>
        </w:rPr>
        <w:t>.</w:t>
      </w:r>
      <w:r w:rsidR="00FD73EC">
        <w:rPr>
          <w:rFonts w:ascii="Times New Roman" w:hAnsi="Times New Roman" w:cs="Times New Roman"/>
          <w:sz w:val="26"/>
          <w:szCs w:val="26"/>
        </w:rPr>
        <w:t>1</w:t>
      </w:r>
      <w:r w:rsidRPr="0046314C">
        <w:rPr>
          <w:rFonts w:ascii="Times New Roman" w:hAnsi="Times New Roman" w:cs="Times New Roman"/>
          <w:sz w:val="26"/>
          <w:szCs w:val="26"/>
        </w:rPr>
        <w:t>. плана работы Контрольно-счетной палаты Унечского района на 2023 год.</w:t>
      </w:r>
    </w:p>
    <w:p w14:paraId="742C502C" w14:textId="3F5907D2" w:rsidR="0046314C" w:rsidRPr="0046314C" w:rsidRDefault="0046314C" w:rsidP="0046314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14C">
        <w:rPr>
          <w:rFonts w:ascii="Times New Roman" w:hAnsi="Times New Roman" w:cs="Times New Roman"/>
          <w:sz w:val="26"/>
          <w:szCs w:val="26"/>
        </w:rPr>
        <w:t>Период проведения: апрель 2023 года.</w:t>
      </w:r>
    </w:p>
    <w:p w14:paraId="630CAE07" w14:textId="77777777" w:rsidR="0046314C" w:rsidRPr="0046314C" w:rsidRDefault="0046314C" w:rsidP="0046314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14C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6F55385A" w14:textId="787D4118" w:rsidR="0046314C" w:rsidRPr="0046314C" w:rsidRDefault="0046314C" w:rsidP="0046314C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6314C">
        <w:rPr>
          <w:rFonts w:ascii="Times New Roman" w:hAnsi="Times New Roman" w:cs="Times New Roman"/>
          <w:sz w:val="26"/>
          <w:szCs w:val="26"/>
        </w:rPr>
        <w:t>следующее.</w:t>
      </w:r>
    </w:p>
    <w:bookmarkEnd w:id="0"/>
    <w:p w14:paraId="202B8B97" w14:textId="30BAEC5D" w:rsidR="00556D2E" w:rsidRPr="00556D2E" w:rsidRDefault="00556D2E" w:rsidP="00556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556D2E">
        <w:rPr>
          <w:rFonts w:ascii="Times New Roman" w:hAnsi="Times New Roman" w:cs="Times New Roman"/>
          <w:spacing w:val="-4"/>
          <w:sz w:val="26"/>
          <w:szCs w:val="26"/>
        </w:rPr>
        <w:t>Первоначально бюджет Унечского муниципального района Брянской области на 2022 год утвержден решением Унечского районного Совета народных депутатов от 15.12.2021 № 6-147 «О бюджете Унечского муниципального района Брянской области на 2022 год и на плановый период 2023 и 2024 годов» по доходам и расходам в сумме 780 911,9 тыс. рублей. В течение 2022 года в решение Унечского районного Совета народных депутатов от 15.12.2021 № 6-147 «О бюджете Унечского муниципального района Брянской области на 2022 год и на плановый период 2023 и 2024 годов» 8 раз вносились изменения и дополнения. В окончательной редакции решением Унечского районного Совета народных депутатов от 29.12.2022 № 6-212 бюджет района на 2022 год утвержден по доходам в сумме 923 120,4 тыс. рублей, или 118,2 % к первоначально прогнозируемому объему, по расходам в сумме 943 854,4 тыс. рублей, или 120,9 % к первоначально прогнозируемому объему, с дефицитом в сумме 20 734,0 тыс. рублей.</w:t>
      </w:r>
    </w:p>
    <w:p w14:paraId="17BC0D70" w14:textId="77777777" w:rsidR="00345689" w:rsidRPr="00345689" w:rsidRDefault="00345689" w:rsidP="00345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45689">
        <w:rPr>
          <w:rFonts w:ascii="Times New Roman" w:hAnsi="Times New Roman" w:cs="Times New Roman"/>
          <w:spacing w:val="-8"/>
          <w:sz w:val="28"/>
          <w:szCs w:val="28"/>
        </w:rPr>
        <w:t>Бюджет района исполнен по доходам в сумме 878 692,1 тыс. рублей</w:t>
      </w:r>
      <w:r w:rsidRPr="00345689">
        <w:rPr>
          <w:rFonts w:ascii="Times New Roman" w:hAnsi="Times New Roman" w:cs="Times New Roman"/>
          <w:spacing w:val="-8"/>
          <w:sz w:val="28"/>
          <w:szCs w:val="24"/>
        </w:rPr>
        <w:t xml:space="preserve">, </w:t>
      </w:r>
      <w:r w:rsidRPr="00345689">
        <w:rPr>
          <w:rFonts w:ascii="Times New Roman" w:hAnsi="Times New Roman" w:cs="Times New Roman"/>
          <w:spacing w:val="-8"/>
          <w:sz w:val="28"/>
          <w:szCs w:val="24"/>
        </w:rPr>
        <w:br/>
        <w:t xml:space="preserve">или 95,2 % к уточненному прогнозу, по расходам в сумме 856 953,4 тыс. рублей, </w:t>
      </w:r>
      <w:r w:rsidRPr="00345689">
        <w:rPr>
          <w:rFonts w:ascii="Times New Roman" w:hAnsi="Times New Roman" w:cs="Times New Roman"/>
          <w:spacing w:val="-8"/>
          <w:sz w:val="28"/>
          <w:szCs w:val="24"/>
        </w:rPr>
        <w:br/>
        <w:t xml:space="preserve">или 90,8 % к утвержденным бюджетным назначениям, с </w:t>
      </w:r>
      <w:r w:rsidRPr="00345689">
        <w:rPr>
          <w:rFonts w:ascii="Times New Roman" w:hAnsi="Times New Roman" w:cs="Times New Roman"/>
          <w:spacing w:val="-8"/>
          <w:sz w:val="28"/>
          <w:szCs w:val="28"/>
        </w:rPr>
        <w:t xml:space="preserve">профицитом </w:t>
      </w:r>
      <w:r w:rsidRPr="00345689">
        <w:rPr>
          <w:rFonts w:ascii="Times New Roman" w:hAnsi="Times New Roman" w:cs="Times New Roman"/>
          <w:spacing w:val="-8"/>
          <w:sz w:val="28"/>
          <w:szCs w:val="24"/>
        </w:rPr>
        <w:t>21 738,7 тыс. рублей</w:t>
      </w:r>
      <w:r w:rsidRPr="00345689">
        <w:rPr>
          <w:rFonts w:ascii="Times New Roman" w:hAnsi="Times New Roman" w:cs="Times New Roman"/>
          <w:sz w:val="28"/>
          <w:szCs w:val="24"/>
        </w:rPr>
        <w:t>.</w:t>
      </w:r>
    </w:p>
    <w:p w14:paraId="245C3A69" w14:textId="77777777" w:rsidR="00345689" w:rsidRPr="00345689" w:rsidRDefault="00345689" w:rsidP="00345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kern w:val="28"/>
          <w:sz w:val="26"/>
          <w:szCs w:val="26"/>
        </w:rPr>
      </w:pPr>
      <w:r w:rsidRPr="00345689">
        <w:rPr>
          <w:rFonts w:ascii="Times New Roman" w:eastAsia="Times New Roman" w:hAnsi="Times New Roman" w:cs="Times New Roman"/>
          <w:spacing w:val="-6"/>
          <w:kern w:val="28"/>
          <w:sz w:val="26"/>
          <w:szCs w:val="26"/>
          <w:lang w:eastAsia="ru-RU"/>
        </w:rPr>
        <w:t xml:space="preserve">Остаток средств на счете бюджета района по состоянию на 01.01.2022 составил </w:t>
      </w:r>
      <w:r w:rsidRPr="00345689">
        <w:rPr>
          <w:rFonts w:ascii="Times New Roman" w:hAnsi="Times New Roman" w:cs="Times New Roman"/>
          <w:spacing w:val="-6"/>
          <w:kern w:val="28"/>
          <w:sz w:val="26"/>
          <w:szCs w:val="26"/>
        </w:rPr>
        <w:t>25 556,6 тыс. рублей, по состоянию на 01.01.2023 – 47 295,3 тыс. рублей.</w:t>
      </w:r>
    </w:p>
    <w:p w14:paraId="40577180" w14:textId="5A6491FA" w:rsidR="00345689" w:rsidRDefault="00345689" w:rsidP="0034568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689">
        <w:rPr>
          <w:rFonts w:ascii="Times New Roman" w:hAnsi="Times New Roman" w:cs="Times New Roman"/>
          <w:sz w:val="26"/>
          <w:szCs w:val="26"/>
        </w:rPr>
        <w:t xml:space="preserve">В течение 2022 года, в соответствии с решениями Унечского районного Совета народных депутатов, доходы бюджета увеличены на 142 208,5 тыс. рублей, или на 18,2 процента. Наибольший рост от первоначально прогнозируемых доходных источников сложился по безвозмездным поступлениям в сумме 127462,5 тыс. рублей, или 22,7 процента. </w:t>
      </w:r>
    </w:p>
    <w:p w14:paraId="0766C8EB" w14:textId="77777777" w:rsidR="00345689" w:rsidRPr="00345689" w:rsidRDefault="00345689" w:rsidP="003456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налоговые и неналоговые доходы в бюджет района поступили в сумме </w:t>
      </w:r>
      <w:r w:rsidRPr="00345689">
        <w:rPr>
          <w:rFonts w:ascii="Times New Roman" w:hAnsi="Times New Roman" w:cs="Times New Roman"/>
          <w:bCs/>
          <w:sz w:val="28"/>
          <w:szCs w:val="28"/>
        </w:rPr>
        <w:t xml:space="preserve">241 336,6 </w:t>
      </w:r>
      <w:r w:rsidRPr="0034568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рублей, что составило 103,5 % прогнозных значений и 27,5 % общего объема доходов района, в том числе:</w:t>
      </w:r>
    </w:p>
    <w:p w14:paraId="5F40FE08" w14:textId="08E36130" w:rsidR="00345689" w:rsidRPr="00C80C6A" w:rsidRDefault="00345689" w:rsidP="0034568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 xml:space="preserve">налоговые доходы – </w:t>
      </w:r>
      <w:r w:rsidRPr="00C80C6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208 888,4</w:t>
      </w:r>
      <w:r w:rsidRPr="00C80C6A">
        <w:rPr>
          <w:rFonts w:ascii="Times New Roman" w:hAnsi="Times New Roman" w:cs="Times New Roman"/>
          <w:sz w:val="26"/>
          <w:szCs w:val="26"/>
        </w:rPr>
        <w:t> тыс. рублей, что составило 102,9 % прогнозируемых значений и 86,6 % собственных доходов;</w:t>
      </w:r>
    </w:p>
    <w:p w14:paraId="1614333A" w14:textId="5BAF04F9" w:rsidR="00345689" w:rsidRPr="00C80C6A" w:rsidRDefault="00345689" w:rsidP="0034568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>неналоговые поступления – 32 448,2 тыс. рублей, или 107,5 % к уточненному прогнозу.</w:t>
      </w:r>
    </w:p>
    <w:p w14:paraId="31DE469E" w14:textId="77777777" w:rsidR="00DF12BB" w:rsidRPr="00C80C6A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14:paraId="3747D8EA" w14:textId="327C928F" w:rsidR="00DF12BB" w:rsidRPr="00C80C6A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lastRenderedPageBreak/>
        <w:t>-налог на доходы физических лиц –</w:t>
      </w:r>
      <w:r w:rsidR="00C80C6A" w:rsidRPr="00C80C6A">
        <w:rPr>
          <w:rFonts w:ascii="Times New Roman" w:hAnsi="Times New Roman" w:cs="Times New Roman"/>
          <w:sz w:val="26"/>
          <w:szCs w:val="26"/>
        </w:rPr>
        <w:t>179 460,8</w:t>
      </w:r>
      <w:r w:rsidRPr="00C80C6A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C80C6A" w:rsidRPr="00C80C6A">
        <w:rPr>
          <w:rFonts w:ascii="Times New Roman" w:hAnsi="Times New Roman" w:cs="Times New Roman"/>
          <w:sz w:val="26"/>
          <w:szCs w:val="26"/>
        </w:rPr>
        <w:t>74,4</w:t>
      </w:r>
      <w:r w:rsidRPr="00C80C6A">
        <w:rPr>
          <w:rFonts w:ascii="Times New Roman" w:hAnsi="Times New Roman" w:cs="Times New Roman"/>
          <w:sz w:val="26"/>
          <w:szCs w:val="26"/>
        </w:rPr>
        <w:t>% в объеме налоговых и неналоговых доходов,</w:t>
      </w:r>
    </w:p>
    <w:p w14:paraId="5A5967B7" w14:textId="0F503BD4" w:rsidR="00DF12BB" w:rsidRPr="00C80C6A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>-</w:t>
      </w:r>
      <w:r w:rsidR="00C80C6A" w:rsidRPr="00C80C6A">
        <w:t xml:space="preserve"> </w:t>
      </w:r>
      <w:r w:rsidR="00C80C6A" w:rsidRPr="00C80C6A">
        <w:rPr>
          <w:rFonts w:ascii="Times New Roman" w:hAnsi="Times New Roman" w:cs="Times New Roman"/>
          <w:sz w:val="26"/>
          <w:szCs w:val="26"/>
        </w:rPr>
        <w:t xml:space="preserve">акцизы по подакцизным товарам, производимым на территории РФ </w:t>
      </w:r>
      <w:r w:rsidRPr="00C80C6A">
        <w:rPr>
          <w:rFonts w:ascii="Times New Roman" w:hAnsi="Times New Roman" w:cs="Times New Roman"/>
          <w:sz w:val="26"/>
          <w:szCs w:val="26"/>
        </w:rPr>
        <w:t>–</w:t>
      </w:r>
      <w:r w:rsidR="00C80C6A" w:rsidRPr="00C80C6A">
        <w:rPr>
          <w:rFonts w:ascii="Times New Roman" w:hAnsi="Times New Roman" w:cs="Times New Roman"/>
          <w:sz w:val="26"/>
          <w:szCs w:val="26"/>
        </w:rPr>
        <w:t>15 739,7</w:t>
      </w:r>
      <w:r w:rsidRPr="00C80C6A">
        <w:rPr>
          <w:rFonts w:ascii="Times New Roman" w:hAnsi="Times New Roman" w:cs="Times New Roman"/>
          <w:sz w:val="26"/>
          <w:szCs w:val="26"/>
        </w:rPr>
        <w:t xml:space="preserve"> тыс. рублей или 6,</w:t>
      </w:r>
      <w:r w:rsidR="00C80C6A" w:rsidRPr="00C80C6A">
        <w:rPr>
          <w:rFonts w:ascii="Times New Roman" w:hAnsi="Times New Roman" w:cs="Times New Roman"/>
          <w:sz w:val="26"/>
          <w:szCs w:val="26"/>
        </w:rPr>
        <w:t>5</w:t>
      </w:r>
      <w:r w:rsidRPr="00C80C6A">
        <w:rPr>
          <w:rFonts w:ascii="Times New Roman" w:hAnsi="Times New Roman" w:cs="Times New Roman"/>
          <w:sz w:val="26"/>
          <w:szCs w:val="26"/>
        </w:rPr>
        <w:t>%;</w:t>
      </w:r>
    </w:p>
    <w:p w14:paraId="32ECC819" w14:textId="199207D1" w:rsidR="00DF12BB" w:rsidRPr="00C80C6A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 xml:space="preserve">-налог, взимаемый в связи с применением патентной системы налогообложения- </w:t>
      </w:r>
      <w:r w:rsidR="00C80C6A" w:rsidRPr="00C80C6A">
        <w:rPr>
          <w:rFonts w:ascii="Times New Roman" w:hAnsi="Times New Roman" w:cs="Times New Roman"/>
          <w:sz w:val="26"/>
          <w:szCs w:val="26"/>
        </w:rPr>
        <w:t>10 250,6</w:t>
      </w:r>
      <w:r w:rsidRPr="00C80C6A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C80C6A" w:rsidRPr="00C80C6A">
        <w:rPr>
          <w:rFonts w:ascii="Times New Roman" w:hAnsi="Times New Roman" w:cs="Times New Roman"/>
          <w:sz w:val="26"/>
          <w:szCs w:val="26"/>
        </w:rPr>
        <w:t xml:space="preserve">4,2 </w:t>
      </w:r>
      <w:r w:rsidRPr="00C80C6A">
        <w:rPr>
          <w:rFonts w:ascii="Times New Roman" w:hAnsi="Times New Roman" w:cs="Times New Roman"/>
          <w:sz w:val="26"/>
          <w:szCs w:val="26"/>
        </w:rPr>
        <w:t>%;</w:t>
      </w:r>
    </w:p>
    <w:p w14:paraId="40C54125" w14:textId="747EE148" w:rsidR="00DF12BB" w:rsidRPr="00C80C6A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>-</w:t>
      </w:r>
      <w:r w:rsidR="00C80C6A" w:rsidRPr="00C80C6A">
        <w:rPr>
          <w:rFonts w:ascii="Times New Roman" w:hAnsi="Times New Roman" w:cs="Times New Roman"/>
          <w:sz w:val="26"/>
          <w:szCs w:val="26"/>
        </w:rPr>
        <w:t xml:space="preserve"> </w:t>
      </w:r>
      <w:r w:rsidR="00C80C6A">
        <w:rPr>
          <w:rFonts w:ascii="Times New Roman" w:hAnsi="Times New Roman" w:cs="Times New Roman"/>
          <w:sz w:val="26"/>
          <w:szCs w:val="26"/>
        </w:rPr>
        <w:t>д</w:t>
      </w:r>
      <w:r w:rsidR="00C80C6A" w:rsidRPr="00C80C6A">
        <w:rPr>
          <w:rFonts w:ascii="Times New Roman" w:hAnsi="Times New Roman" w:cs="Times New Roman"/>
          <w:sz w:val="26"/>
          <w:szCs w:val="26"/>
        </w:rPr>
        <w:t xml:space="preserve">оходы от продажи материальных и нематериальных активов </w:t>
      </w:r>
      <w:r w:rsidRPr="00C80C6A">
        <w:rPr>
          <w:rFonts w:ascii="Times New Roman" w:hAnsi="Times New Roman" w:cs="Times New Roman"/>
          <w:sz w:val="26"/>
          <w:szCs w:val="26"/>
        </w:rPr>
        <w:t xml:space="preserve">– </w:t>
      </w:r>
      <w:r w:rsidR="00C80C6A" w:rsidRPr="00C80C6A">
        <w:rPr>
          <w:rFonts w:ascii="Times New Roman" w:hAnsi="Times New Roman" w:cs="Times New Roman"/>
          <w:sz w:val="26"/>
          <w:szCs w:val="26"/>
        </w:rPr>
        <w:t>21 528,6</w:t>
      </w:r>
      <w:r w:rsidRPr="00C80C6A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C80C6A" w:rsidRPr="00C80C6A">
        <w:rPr>
          <w:rFonts w:ascii="Times New Roman" w:hAnsi="Times New Roman" w:cs="Times New Roman"/>
          <w:sz w:val="26"/>
          <w:szCs w:val="26"/>
        </w:rPr>
        <w:t xml:space="preserve">8,9 </w:t>
      </w:r>
      <w:r w:rsidRPr="00C80C6A">
        <w:rPr>
          <w:rFonts w:ascii="Times New Roman" w:hAnsi="Times New Roman" w:cs="Times New Roman"/>
          <w:sz w:val="26"/>
          <w:szCs w:val="26"/>
        </w:rPr>
        <w:t>%.</w:t>
      </w:r>
    </w:p>
    <w:p w14:paraId="6358A415" w14:textId="77777777" w:rsidR="00345689" w:rsidRPr="00345689" w:rsidRDefault="00345689" w:rsidP="00345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689">
        <w:rPr>
          <w:rFonts w:ascii="Times New Roman" w:hAnsi="Times New Roman" w:cs="Times New Roman"/>
          <w:sz w:val="26"/>
          <w:szCs w:val="26"/>
        </w:rPr>
        <w:t>Безвозмездные поступления исполнены в сумме 637 355,5 тыс. рублей, что составило 92,4 % прогнозируемых значений и 72,5 % общих поступлений района. Наибольшую долю (56,5 %) в структуре безвозмездных поступлений занимают субвенции в сумме 360 448,1 тыс. рублей, субсидии –126 595,2 тыс. рублей (19,9 %), дотации – 110 029,0 тыс. рублей (17,2 %), иные межбюджетные трансферты – 40 666,8 тыс. рублей (6,4 процента). Возврат остатков субсидии, субвенции и иных межбюджетных трансфертов, имеющих целевое назначение, прошлых лет составил (-383,6 тыс. рублей).</w:t>
      </w:r>
    </w:p>
    <w:p w14:paraId="04EB478C" w14:textId="77777777" w:rsidR="00C80C6A" w:rsidRPr="00C80C6A" w:rsidRDefault="00C80C6A" w:rsidP="00C80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C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бюджетных средств в 2022 году осуществлялось по 10 разделам. Наибольший удельный вес в структуре расходов занимают расходы раздела 07 «Образование» – 67,8 процента. Расходы разделов08 «Культура, кинематография» составили 8,3 %,10 «Социальная политика» - 6,0 %, 01 «Общегосударственные вопросы» – 5,3 процента, 04 «Национальная экономика» - 4,2%, 11 «Физическая культура и спорт» - 3,5 %.</w:t>
      </w:r>
    </w:p>
    <w:p w14:paraId="56DCB91A" w14:textId="77777777" w:rsidR="00C80C6A" w:rsidRPr="00C80C6A" w:rsidRDefault="00C80C6A" w:rsidP="00C80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C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14 </w:t>
      </w:r>
      <w:r w:rsidRPr="00C80C6A">
        <w:rPr>
          <w:rFonts w:ascii="Times New Roman" w:hAnsi="Times New Roman" w:cs="Times New Roman"/>
          <w:sz w:val="28"/>
          <w:szCs w:val="24"/>
        </w:rPr>
        <w:t>«</w:t>
      </w:r>
      <w:r w:rsidRPr="00C80C6A">
        <w:rPr>
          <w:rFonts w:ascii="Times New Roman" w:hAnsi="Times New Roman" w:cs="Times New Roman"/>
          <w:bCs/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Pr="00C80C6A">
        <w:rPr>
          <w:rFonts w:ascii="Times New Roman" w:hAnsi="Times New Roman" w:cs="Times New Roman"/>
          <w:sz w:val="28"/>
          <w:szCs w:val="24"/>
        </w:rPr>
        <w:t xml:space="preserve">» расходы исполнены </w:t>
      </w:r>
      <w:r w:rsidRPr="00C8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объеме уточненных годовых показателей. По остальным разделам расходы исполнены от 70,0 % по разделу </w:t>
      </w:r>
      <w:r w:rsidRPr="00C80C6A">
        <w:rPr>
          <w:rFonts w:ascii="Times New Roman" w:eastAsia="Times New Roman" w:hAnsi="Times New Roman" w:cs="Times New Roman"/>
          <w:sz w:val="28"/>
          <w:szCs w:val="24"/>
          <w:lang w:eastAsia="ru-RU"/>
        </w:rPr>
        <w:t>10 «</w:t>
      </w:r>
      <w:r w:rsidRPr="00C80C6A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Pr="00C80C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 w:rsidRPr="00C80C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96,2 % по разделу11 «</w:t>
      </w:r>
      <w:r w:rsidRPr="00C80C6A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Pr="00C80C6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15412836" w14:textId="76686778" w:rsidR="00DF12BB" w:rsidRPr="006917E8" w:rsidRDefault="00C80C6A" w:rsidP="00DF12BB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80C6A">
        <w:rPr>
          <w:rFonts w:ascii="Times New Roman" w:hAnsi="Times New Roman" w:cs="Times New Roman"/>
          <w:sz w:val="26"/>
          <w:szCs w:val="26"/>
        </w:rPr>
        <w:t>Ведомственной структурой расходов Унечского района утверждено 7 главных распорядителей бюджетных средств района</w:t>
      </w:r>
      <w:r w:rsidRPr="006917E8">
        <w:rPr>
          <w:rFonts w:ascii="Times New Roman" w:hAnsi="Times New Roman" w:cs="Times New Roman"/>
          <w:sz w:val="26"/>
          <w:szCs w:val="26"/>
        </w:rPr>
        <w:t>:</w:t>
      </w:r>
      <w:r w:rsidR="00DF12BB" w:rsidRPr="006917E8">
        <w:rPr>
          <w:rFonts w:ascii="Times New Roman" w:hAnsi="Times New Roman" w:cs="Times New Roman"/>
          <w:sz w:val="26"/>
          <w:szCs w:val="26"/>
        </w:rPr>
        <w:t xml:space="preserve"> администрация Унечского района, управление образования администрации Унечского муниципального района, Унечский районный Совет народных депутатов, </w:t>
      </w:r>
      <w:r w:rsidR="006917E8" w:rsidRPr="006917E8">
        <w:rPr>
          <w:rFonts w:ascii="Times New Roman" w:hAnsi="Times New Roman" w:cs="Times New Roman"/>
          <w:sz w:val="26"/>
          <w:szCs w:val="26"/>
        </w:rPr>
        <w:t>Контрольно-с</w:t>
      </w:r>
      <w:r w:rsidR="00DF12BB" w:rsidRPr="006917E8">
        <w:rPr>
          <w:rFonts w:ascii="Times New Roman" w:hAnsi="Times New Roman" w:cs="Times New Roman"/>
          <w:sz w:val="26"/>
          <w:szCs w:val="26"/>
        </w:rPr>
        <w:t>четная палата Унечского района, финансовое управление администрации Унечского района, Отдел культуры администрации Унечского района Брянской области, Комитет по управлению муниципальным имуществом Унечского района.</w:t>
      </w:r>
    </w:p>
    <w:p w14:paraId="174D31A4" w14:textId="77777777" w:rsidR="006917E8" w:rsidRPr="006917E8" w:rsidRDefault="006917E8" w:rsidP="006917E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917E8">
        <w:rPr>
          <w:rFonts w:ascii="Times New Roman" w:hAnsi="Times New Roman" w:cs="Times New Roman"/>
          <w:sz w:val="28"/>
          <w:szCs w:val="28"/>
        </w:rPr>
        <w:t>Наибольший удельный вес в ведомственной структуре расходов 2022 года занимают расходы управления образования администрации Унечского района – 65,5 % общего объема расходов. Объем расходов по данному главному распорядителю составил 561 079,8</w:t>
      </w:r>
      <w:r w:rsidRPr="006917E8">
        <w:rPr>
          <w:rFonts w:ascii="Times New Roman" w:hAnsi="Times New Roman" w:cs="Times New Roman"/>
          <w:sz w:val="24"/>
          <w:szCs w:val="24"/>
        </w:rPr>
        <w:t> </w:t>
      </w:r>
      <w:r w:rsidRPr="006917E8">
        <w:rPr>
          <w:rFonts w:ascii="Times New Roman" w:hAnsi="Times New Roman" w:cs="Times New Roman"/>
          <w:sz w:val="28"/>
          <w:szCs w:val="28"/>
        </w:rPr>
        <w:t>тыс.</w:t>
      </w:r>
      <w:r w:rsidRPr="006917E8">
        <w:rPr>
          <w:rFonts w:ascii="Times New Roman" w:hAnsi="Times New Roman" w:cs="Times New Roman"/>
          <w:sz w:val="28"/>
          <w:szCs w:val="24"/>
        </w:rPr>
        <w:t> </w:t>
      </w:r>
      <w:r w:rsidRPr="006917E8">
        <w:rPr>
          <w:rFonts w:ascii="Times New Roman" w:hAnsi="Times New Roman" w:cs="Times New Roman"/>
          <w:sz w:val="28"/>
          <w:szCs w:val="28"/>
        </w:rPr>
        <w:t>рублей, или 95,3 % к</w:t>
      </w:r>
      <w:r w:rsidRPr="006917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17E8">
        <w:rPr>
          <w:rFonts w:ascii="Times New Roman" w:hAnsi="Times New Roman" w:cs="Times New Roman"/>
          <w:sz w:val="28"/>
          <w:szCs w:val="28"/>
        </w:rPr>
        <w:t xml:space="preserve">утвержденным ассигнованиям. Наибольшую долю занимают расходы на общее образование – 69,4 %, или 389 425,3 тыс. рублей. </w:t>
      </w:r>
    </w:p>
    <w:p w14:paraId="08026A51" w14:textId="77777777" w:rsidR="00DF12BB" w:rsidRPr="006917E8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b/>
          <w:snapToGrid w:val="0"/>
          <w:spacing w:val="-6"/>
          <w:sz w:val="26"/>
          <w:szCs w:val="26"/>
        </w:rPr>
      </w:pPr>
      <w:r w:rsidRPr="006917E8">
        <w:rPr>
          <w:rFonts w:ascii="Times New Roman" w:hAnsi="Times New Roman" w:cs="Times New Roman"/>
          <w:snapToGrid w:val="0"/>
          <w:spacing w:val="-6"/>
          <w:sz w:val="26"/>
          <w:szCs w:val="26"/>
        </w:rPr>
        <w:t>Фактов</w:t>
      </w:r>
      <w:r w:rsidRPr="006917E8">
        <w:rPr>
          <w:rFonts w:ascii="Times New Roman" w:hAnsi="Times New Roman" w:cs="Times New Roman"/>
          <w:spacing w:val="-6"/>
          <w:sz w:val="26"/>
          <w:szCs w:val="26"/>
        </w:rPr>
        <w:t xml:space="preserve"> исполнения обязательств,</w:t>
      </w:r>
      <w:r w:rsidRPr="006917E8">
        <w:rPr>
          <w:rFonts w:ascii="Times New Roman" w:hAnsi="Times New Roman" w:cs="Times New Roman"/>
          <w:snapToGrid w:val="0"/>
          <w:spacing w:val="-6"/>
          <w:sz w:val="26"/>
          <w:szCs w:val="26"/>
        </w:rPr>
        <w:t xml:space="preserve"> не связанных с решением вопросов, отнесенных к полномочиям муниципального района, п</w:t>
      </w:r>
      <w:r w:rsidRPr="006917E8">
        <w:rPr>
          <w:rFonts w:ascii="Times New Roman" w:hAnsi="Times New Roman" w:cs="Times New Roman"/>
          <w:spacing w:val="-6"/>
          <w:sz w:val="26"/>
          <w:szCs w:val="26"/>
        </w:rPr>
        <w:t xml:space="preserve">роведенной проверкой </w:t>
      </w:r>
      <w:r w:rsidRPr="006917E8">
        <w:rPr>
          <w:rFonts w:ascii="Times New Roman" w:hAnsi="Times New Roman" w:cs="Times New Roman"/>
          <w:snapToGrid w:val="0"/>
          <w:spacing w:val="-6"/>
          <w:sz w:val="26"/>
          <w:szCs w:val="26"/>
        </w:rPr>
        <w:t>не установлено.</w:t>
      </w:r>
    </w:p>
    <w:p w14:paraId="5FB56D35" w14:textId="62F508C4" w:rsidR="00DF12BB" w:rsidRPr="00FF5A14" w:rsidRDefault="00DF12BB" w:rsidP="00DF12B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5A14">
        <w:rPr>
          <w:rFonts w:ascii="Times New Roman" w:hAnsi="Times New Roman" w:cs="Times New Roman"/>
          <w:sz w:val="26"/>
          <w:szCs w:val="26"/>
        </w:rPr>
        <w:lastRenderedPageBreak/>
        <w:t>Исполнение расходной части бюджета в 202</w:t>
      </w:r>
      <w:r w:rsidR="005158E2">
        <w:rPr>
          <w:rFonts w:ascii="Times New Roman" w:hAnsi="Times New Roman" w:cs="Times New Roman"/>
          <w:sz w:val="26"/>
          <w:szCs w:val="26"/>
        </w:rPr>
        <w:t>2</w:t>
      </w:r>
      <w:r w:rsidRPr="00FF5A14">
        <w:rPr>
          <w:rFonts w:ascii="Times New Roman" w:hAnsi="Times New Roman" w:cs="Times New Roman"/>
          <w:sz w:val="26"/>
          <w:szCs w:val="26"/>
        </w:rPr>
        <w:t xml:space="preserve"> году  осуществлялось в рамках 4 муниципальных программ и характеризовалось следующими показателями: - плановые назначения по муниципальным программам предусмотрены в сумме </w:t>
      </w:r>
      <w:r w:rsidR="005158E2">
        <w:rPr>
          <w:rFonts w:ascii="Times New Roman" w:hAnsi="Times New Roman" w:cs="Times New Roman"/>
          <w:sz w:val="26"/>
          <w:szCs w:val="26"/>
        </w:rPr>
        <w:t>937063,9</w:t>
      </w:r>
      <w:r w:rsidRPr="00FF5A14">
        <w:rPr>
          <w:rFonts w:ascii="Times New Roman" w:hAnsi="Times New Roman" w:cs="Times New Roman"/>
          <w:sz w:val="26"/>
          <w:szCs w:val="26"/>
        </w:rPr>
        <w:t xml:space="preserve"> тыс. рублей, кассовое исполнение за 202</w:t>
      </w:r>
      <w:r w:rsidR="005158E2">
        <w:rPr>
          <w:rFonts w:ascii="Times New Roman" w:hAnsi="Times New Roman" w:cs="Times New Roman"/>
          <w:sz w:val="26"/>
          <w:szCs w:val="26"/>
        </w:rPr>
        <w:t>2</w:t>
      </w:r>
      <w:r w:rsidRPr="00FF5A14">
        <w:rPr>
          <w:rFonts w:ascii="Times New Roman" w:hAnsi="Times New Roman" w:cs="Times New Roman"/>
          <w:sz w:val="26"/>
          <w:szCs w:val="26"/>
        </w:rPr>
        <w:t xml:space="preserve"> год составило </w:t>
      </w:r>
      <w:r w:rsidR="005158E2">
        <w:rPr>
          <w:rFonts w:ascii="Times New Roman" w:hAnsi="Times New Roman" w:cs="Times New Roman"/>
          <w:sz w:val="26"/>
          <w:szCs w:val="26"/>
        </w:rPr>
        <w:t>851728,8</w:t>
      </w:r>
      <w:r w:rsidRPr="00FF5A14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5158E2">
        <w:rPr>
          <w:rFonts w:ascii="Times New Roman" w:hAnsi="Times New Roman" w:cs="Times New Roman"/>
          <w:sz w:val="26"/>
          <w:szCs w:val="26"/>
        </w:rPr>
        <w:t>99,3</w:t>
      </w:r>
      <w:r w:rsidRPr="00FF5A14">
        <w:rPr>
          <w:rFonts w:ascii="Times New Roman" w:hAnsi="Times New Roman" w:cs="Times New Roman"/>
          <w:sz w:val="26"/>
          <w:szCs w:val="26"/>
        </w:rPr>
        <w:t xml:space="preserve"> процента к плану и 99,</w:t>
      </w:r>
      <w:r w:rsidR="005158E2">
        <w:rPr>
          <w:rFonts w:ascii="Times New Roman" w:hAnsi="Times New Roman" w:cs="Times New Roman"/>
          <w:sz w:val="26"/>
          <w:szCs w:val="26"/>
        </w:rPr>
        <w:t>4</w:t>
      </w:r>
      <w:r w:rsidRPr="00FF5A14">
        <w:rPr>
          <w:rFonts w:ascii="Times New Roman" w:hAnsi="Times New Roman" w:cs="Times New Roman"/>
          <w:sz w:val="26"/>
          <w:szCs w:val="26"/>
        </w:rPr>
        <w:t xml:space="preserve"> процентов в общем объеме расходов бюджета муниципального района. </w:t>
      </w:r>
    </w:p>
    <w:p w14:paraId="4E2B648B" w14:textId="1E81656A" w:rsidR="00DF12BB" w:rsidRPr="00FF5A14" w:rsidRDefault="00FF5A14" w:rsidP="00DF12B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F5A14">
        <w:rPr>
          <w:rFonts w:ascii="Times New Roman" w:eastAsia="Calibri" w:hAnsi="Times New Roman" w:cs="Times New Roman"/>
          <w:spacing w:val="-6"/>
          <w:sz w:val="26"/>
          <w:szCs w:val="26"/>
        </w:rPr>
        <w:t xml:space="preserve">Представленная к проверке отчетность </w:t>
      </w:r>
      <w:r w:rsidR="00DF12BB" w:rsidRPr="00FF5A14">
        <w:rPr>
          <w:rFonts w:ascii="Times New Roman" w:hAnsi="Times New Roman" w:cs="Times New Roman"/>
          <w:sz w:val="26"/>
          <w:szCs w:val="26"/>
        </w:rPr>
        <w:t xml:space="preserve">об исполнении бюджета </w:t>
      </w:r>
      <w:r w:rsidR="00DF12BB" w:rsidRPr="00FF5A14">
        <w:rPr>
          <w:rFonts w:ascii="Times New Roman" w:hAnsi="Times New Roman" w:cs="Times New Roman"/>
          <w:spacing w:val="-6"/>
          <w:sz w:val="26"/>
          <w:szCs w:val="26"/>
        </w:rPr>
        <w:t>Унечского муниципального района Брянской области за 202</w:t>
      </w:r>
      <w:r w:rsidRPr="00FF5A14">
        <w:rPr>
          <w:rFonts w:ascii="Times New Roman" w:hAnsi="Times New Roman" w:cs="Times New Roman"/>
          <w:spacing w:val="-6"/>
          <w:sz w:val="26"/>
          <w:szCs w:val="26"/>
        </w:rPr>
        <w:t>2</w:t>
      </w:r>
      <w:r w:rsidR="00DF12BB" w:rsidRPr="00FF5A14">
        <w:rPr>
          <w:rFonts w:ascii="Times New Roman" w:hAnsi="Times New Roman" w:cs="Times New Roman"/>
          <w:spacing w:val="-6"/>
          <w:sz w:val="26"/>
          <w:szCs w:val="26"/>
        </w:rPr>
        <w:t xml:space="preserve"> год</w:t>
      </w:r>
      <w:r w:rsidR="00DF12BB" w:rsidRPr="00FF5A14">
        <w:rPr>
          <w:rFonts w:ascii="Times New Roman" w:hAnsi="Times New Roman" w:cs="Times New Roman"/>
          <w:sz w:val="26"/>
          <w:szCs w:val="26"/>
        </w:rPr>
        <w:t xml:space="preserve"> соответствует требованиям бюджетного законодательства.</w:t>
      </w:r>
    </w:p>
    <w:sectPr w:rsidR="00DF12BB" w:rsidRPr="00FF5A14" w:rsidSect="00DF12B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1A7F" w14:textId="77777777" w:rsidR="00DF12BB" w:rsidRDefault="00DF12BB" w:rsidP="00DF12BB">
      <w:pPr>
        <w:spacing w:after="0" w:line="240" w:lineRule="auto"/>
      </w:pPr>
      <w:r>
        <w:separator/>
      </w:r>
    </w:p>
  </w:endnote>
  <w:endnote w:type="continuationSeparator" w:id="0">
    <w:p w14:paraId="45F46A60" w14:textId="77777777" w:rsidR="00DF12BB" w:rsidRDefault="00DF12BB" w:rsidP="00DF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FD9D" w14:textId="77777777" w:rsidR="00DF12BB" w:rsidRDefault="00DF12BB" w:rsidP="00DF12BB">
      <w:pPr>
        <w:spacing w:after="0" w:line="240" w:lineRule="auto"/>
      </w:pPr>
      <w:r>
        <w:separator/>
      </w:r>
    </w:p>
  </w:footnote>
  <w:footnote w:type="continuationSeparator" w:id="0">
    <w:p w14:paraId="76CAD15B" w14:textId="77777777" w:rsidR="00DF12BB" w:rsidRDefault="00DF12BB" w:rsidP="00DF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4781683"/>
      <w:docPartObj>
        <w:docPartGallery w:val="Page Numbers (Top of Page)"/>
        <w:docPartUnique/>
      </w:docPartObj>
    </w:sdtPr>
    <w:sdtEndPr/>
    <w:sdtContent>
      <w:p w14:paraId="750719AD" w14:textId="77777777" w:rsidR="00DF12BB" w:rsidRDefault="00DF12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B5C">
          <w:rPr>
            <w:noProof/>
          </w:rPr>
          <w:t>3</w:t>
        </w:r>
        <w:r>
          <w:fldChar w:fldCharType="end"/>
        </w:r>
      </w:p>
    </w:sdtContent>
  </w:sdt>
  <w:p w14:paraId="2C70E6B4" w14:textId="77777777" w:rsidR="00DF12BB" w:rsidRDefault="00DF1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EB"/>
    <w:rsid w:val="00345689"/>
    <w:rsid w:val="0046314C"/>
    <w:rsid w:val="005158E2"/>
    <w:rsid w:val="00556D2E"/>
    <w:rsid w:val="006117EB"/>
    <w:rsid w:val="006917E8"/>
    <w:rsid w:val="006E4D2B"/>
    <w:rsid w:val="00AC5B5C"/>
    <w:rsid w:val="00C80C6A"/>
    <w:rsid w:val="00DF12BB"/>
    <w:rsid w:val="00FD73EC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DC09"/>
  <w15:docId w15:val="{439E7294-0650-43BC-9778-E2D9E38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DF12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2BB"/>
  </w:style>
  <w:style w:type="paragraph" w:styleId="a5">
    <w:name w:val="footer"/>
    <w:basedOn w:val="a"/>
    <w:link w:val="a6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2BB"/>
  </w:style>
  <w:style w:type="character" w:customStyle="1" w:styleId="markedcontent">
    <w:name w:val="markedcontent"/>
    <w:basedOn w:val="a0"/>
    <w:rsid w:val="0046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5</cp:revision>
  <dcterms:created xsi:type="dcterms:W3CDTF">2022-11-08T09:44:00Z</dcterms:created>
  <dcterms:modified xsi:type="dcterms:W3CDTF">2024-12-24T14:20:00Z</dcterms:modified>
</cp:coreProperties>
</file>